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49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00"/>
        <w:gridCol w:w="3998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r>
              <w:rPr>
                <w:b/>
                <w:bCs/>
                <w:sz w:val="20"/>
                <w:szCs w:val="20"/>
              </w:rPr>
              <w:t xml:space="preserve">TURKISH JOURNAL OF SCIENCE</w:t>
            </w:r>
          </w:p>
          <w:p>
            <w:r>
              <w:rPr>
                <w:b/>
                <w:bCs/>
                <w:sz w:val="20"/>
                <w:szCs w:val="20"/>
              </w:rPr>
              <w:t xml:space="preserve">VOLUME X, ISSUE XX, XX–XX</w:t>
            </w:r>
          </w:p>
          <w:p>
            <w:r>
              <w:rPr>
                <w:b/>
                <w:bCs/>
                <w:sz w:val="20"/>
                <w:szCs w:val="20"/>
              </w:rPr>
              <w:t xml:space="preserve">ISSN: 2587–0971</w:t>
            </w:r>
          </w:p>
          <w:p>
            <w:r>
              <w:rPr>
                <w:rFonts w:ascii="Courier New" w:cs="Courier New" w:eastAsia="Courier New" w:hAnsi="Courier New"/>
                <w:color w:val="0000FF"/>
                <w:sz w:val="18"/>
                <w:szCs w:val="18"/>
              </w:rPr>
              <w:t xml:space="preserve">https://engineering-journals.org</w:t>
            </w:r>
          </w:p>
        </w:tc>
        <w:tc>
          <w:tcPr>
            <w:tcW w:type="dxa" w:w="39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jc w:val="right"/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1260000" cy="427680"/>
                  <wp:effectExtent l="0" t="0" r="0" b="0"/>
                  <wp:docPr id="1" name="Logo Engineering Journ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Engineering Journals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42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pBdr>
          <w:bottom w:val="single" w:color="000000" w:sz="6"/>
        </w:pBdr>
      </w:pPr>
      <w:r>
        <w:t xml:space="preserve"> </w:t>
      </w:r>
    </w:p>
    <w:p/>
    <w:p/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Title of the Paper</w:t>
      </w:r>
    </w:p>
    <w:p>
      <w:pPr>
        <w:spacing w:after="100"/>
        <w:jc w:val="center"/>
      </w:pPr>
      <w:r>
        <w:rPr>
          <w:b/>
          <w:bCs/>
          <w:sz w:val="22"/>
          <w:szCs w:val="22"/>
        </w:rPr>
        <w:t xml:space="preserve">First Author</w:t>
      </w:r>
      <w:r>
        <w:rPr>
          <w:b/>
          <w:bCs/>
          <w:sz w:val="22"/>
          <w:szCs w:val="22"/>
          <w:vertAlign w:val="superscript"/>
        </w:rPr>
        <w:t xml:space="preserve">a</w:t>
      </w:r>
      <w:r>
        <w:rPr>
          <w:b/>
          <w:bCs/>
          <w:sz w:val="22"/>
          <w:szCs w:val="22"/>
        </w:rPr>
        <w:t xml:space="preserve">, Second Author</w:t>
      </w:r>
      <w:r>
        <w:rPr>
          <w:b/>
          <w:bCs/>
          <w:sz w:val="22"/>
          <w:szCs w:val="22"/>
          <w:vertAlign w:val="superscript"/>
        </w:rPr>
        <w:t xml:space="preserve">b</w:t>
      </w:r>
    </w:p>
    <w:p>
      <w:pPr>
        <w:spacing w:after="20"/>
        <w:jc w:val="center"/>
      </w:pPr>
      <w:r>
        <w:rPr>
          <w:i/>
          <w:iCs/>
          <w:sz w:val="18"/>
          <w:szCs w:val="18"/>
          <w:vertAlign w:val="superscript"/>
        </w:rPr>
        <w:t xml:space="preserve">a</w:t>
      </w:r>
      <w:r>
        <w:rPr>
          <w:i/>
          <w:iCs/>
          <w:sz w:val="18"/>
          <w:szCs w:val="18"/>
        </w:rPr>
        <w:t xml:space="preserve">First Author's Affiliation</w:t>
      </w:r>
    </w:p>
    <w:p>
      <w:pPr>
        <w:spacing w:after="300"/>
        <w:jc w:val="center"/>
      </w:pPr>
      <w:r>
        <w:rPr>
          <w:i/>
          <w:iCs/>
          <w:sz w:val="18"/>
          <w:szCs w:val="18"/>
          <w:vertAlign w:val="superscript"/>
        </w:rPr>
        <w:t xml:space="preserve">b</w:t>
      </w:r>
      <w:r>
        <w:rPr>
          <w:i/>
          <w:iCs/>
          <w:sz w:val="18"/>
          <w:szCs w:val="18"/>
        </w:rPr>
        <w:t xml:space="preserve">Second Author's Affiliation</w:t>
      </w:r>
    </w:p>
    <w:p>
      <w:pPr>
        <w:spacing w:after="300"/>
        <w:ind w:left="480" w:right="480"/>
      </w:pPr>
      <w:r>
        <w:rPr>
          <w:b/>
          <w:bCs/>
          <w:sz w:val="20"/>
          <w:szCs w:val="20"/>
        </w:rPr>
        <w:t xml:space="preserve">Abstract. </w:t>
      </w:r>
      <w:r>
        <w:rPr>
          <w:sz w:val="20"/>
          <w:szCs w:val="20"/>
        </w:rPr>
        <w:t xml:space="preserve">Text of the abstract.</w:t>
      </w:r>
    </w:p>
    <w:p>
      <w:pPr>
        <w:spacing w:after="100" w:before="100"/>
      </w:pPr>
      <w:r>
        <w:rPr>
          <w:b/>
          <w:bCs/>
          <w:sz w:val="22"/>
          <w:szCs w:val="22"/>
        </w:rPr>
        <w:t xml:space="preserve">1.  First Section</w:t>
      </w:r>
    </w:p>
    <w:p/>
    <w:p>
      <w:pPr>
        <w:spacing w:after="100" w:before="100"/>
      </w:pPr>
      <w:r>
        <w:rPr>
          <w:b/>
          <w:bCs/>
          <w:sz w:val="22"/>
          <w:szCs w:val="22"/>
        </w:rPr>
        <w:t xml:space="preserve">2.  Second Section</w:t>
      </w:r>
    </w:p>
    <w:p/>
    <w:p>
      <w:pPr>
        <w:spacing w:after="100" w:before="200"/>
      </w:pPr>
      <w:r>
        <w:rPr>
          <w:b/>
          <w:bCs/>
          <w:sz w:val="22"/>
          <w:szCs w:val="22"/>
        </w:rPr>
        <w:t xml:space="preserve">References</w:t>
      </w:r>
    </w:p>
    <w:p>
      <w:pPr>
        <w:spacing w:after="80"/>
        <w:ind w:left="240" w:hanging="240"/>
      </w:pPr>
      <w:r>
        <w:rPr>
          <w:sz w:val="18"/>
          <w:szCs w:val="18"/>
        </w:rPr>
        <w:t xml:space="preserve">[1] Deniz, E., Akdemir, A. O., Yüksel, E. (2020). New extensions of Chebyshev-Pólya-Szegö type inequalities via conformable integrals. </w:t>
      </w:r>
      <w:r>
        <w:rPr>
          <w:i/>
          <w:iCs/>
          <w:sz w:val="18"/>
          <w:szCs w:val="18"/>
        </w:rPr>
        <w:t xml:space="preserve">AIMS Mathematics</w:t>
      </w:r>
      <w:r>
        <w:rPr>
          <w:sz w:val="18"/>
          <w:szCs w:val="18"/>
        </w:rPr>
        <w:t xml:space="preserve">, 5(2), 956–965.</w:t>
      </w:r>
    </w:p>
    <w:p>
      <w:pPr>
        <w:spacing w:after="80"/>
        <w:ind w:left="240" w:hanging="240"/>
      </w:pPr>
      <w:r>
        <w:rPr>
          <w:sz w:val="18"/>
          <w:szCs w:val="18"/>
        </w:rPr>
        <w:t xml:space="preserve">[2] Dokuyucu, M.A. (2019). A fractional order alcoholism model via Caputo-Fabrizio derivative. </w:t>
      </w:r>
      <w:r>
        <w:rPr>
          <w:i/>
          <w:iCs/>
          <w:sz w:val="18"/>
          <w:szCs w:val="18"/>
        </w:rPr>
        <w:t xml:space="preserve">AIMS Mathematics</w:t>
      </w:r>
      <w:r>
        <w:rPr>
          <w:sz w:val="18"/>
          <w:szCs w:val="18"/>
        </w:rPr>
        <w:t xml:space="preserve">, 5(2), 781–797.</w:t>
      </w:r>
    </w:p>
    <w:sectPr>
      <w:footerReference w:type="default" r:id="rId7"/>
      <w:pgSz w:w="11906" w:h="16838" w:orient="portrait"/>
      <w:pgMar w:top="1418" w:right="1418" w:bottom="1418" w:left="1418" w:header="708" w:footer="708" w:gutter="0"/>
      <w:pgNumType/>
      <w:cols w:num="1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00000" w:sz="4"/>
      </w:pBdr>
      <w:spacing w:after="80"/>
    </w:pPr>
    <w:r>
      <w:t xml:space="preserve"/>
    </w:r>
  </w:p>
  <w:p>
    <w:pPr>
      <w:spacing w:after="40"/>
    </w:pPr>
    <w:r>
      <w:rPr>
        <w:i/>
        <w:iCs/>
        <w:sz w:val="16"/>
        <w:szCs w:val="16"/>
      </w:rPr>
      <w:t xml:space="preserve">Corresponding author: </w:t>
    </w:r>
    <w:r>
      <w:rPr>
        <w:i/>
        <w:iCs/>
        <w:sz w:val="16"/>
        <w:szCs w:val="16"/>
      </w:rPr>
      <w:t xml:space="preserve">Author Name ans Surname, mail address: </w:t>
    </w:r>
    <w:r>
      <w:rPr>
        <w:color w:val="0000FF"/>
        <w:sz w:val="16"/>
        <w:szCs w:val="16"/>
      </w:rPr>
      <w:t xml:space="preserve">mail@xxx.edu.tr</w:t>
    </w:r>
  </w:p>
  <w:p>
    <w:pPr>
      <w:spacing w:after="40"/>
    </w:pPr>
    <w:r>
      <w:rPr>
        <w:sz w:val="16"/>
        <w:szCs w:val="16"/>
      </w:rPr>
      <w:t xml:space="preserve">Received: dd Month yyyy; Accepted: dd Month yyyy; Publised: dd Month yyyy</w:t>
    </w:r>
  </w:p>
  <w:p>
    <w:pPr>
      <w:spacing w:after="40"/>
    </w:pPr>
    <w:r>
      <w:rPr>
        <w:i/>
        <w:iCs/>
        <w:sz w:val="16"/>
        <w:szCs w:val="16"/>
      </w:rPr>
      <w:t xml:space="preserve">Keywords. </w:t>
    </w:r>
    <w:r>
      <w:rPr>
        <w:sz w:val="16"/>
        <w:szCs w:val="16"/>
      </w:rPr>
      <w:t xml:space="preserve">(keyword)</w:t>
    </w:r>
  </w:p>
  <w:p>
    <w:pPr>
      <w:spacing w:after="40"/>
    </w:pPr>
    <w:r>
      <w:rPr>
        <w:i/>
        <w:iCs/>
        <w:sz w:val="16"/>
        <w:szCs w:val="16"/>
      </w:rPr>
      <w:t xml:space="preserve">2010 Mathematics Subject Classification. </w:t>
    </w:r>
    <w:r>
      <w:rPr>
        <w:sz w:val="16"/>
        <w:szCs w:val="16"/>
      </w:rPr>
      <w:t xml:space="preserve">xxxxx, xxxxx, xxxxx</w:t>
    </w:r>
  </w:p>
  <w:p>
    <w:pPr>
      <w:spacing w:after="120"/>
    </w:pPr>
    <w:r>
      <w:rPr>
        <w:b/>
        <w:bCs/>
        <w:i/>
        <w:iCs/>
        <w:sz w:val="16"/>
        <w:szCs w:val="16"/>
      </w:rPr>
      <w:t xml:space="preserve">Cited this article as: </w:t>
    </w:r>
    <w:r>
      <w:rPr>
        <w:sz w:val="16"/>
        <w:szCs w:val="16"/>
      </w:rPr>
      <w:t xml:space="preserve">Author(s) Name, Title of the Paper, Journal Name, Volume(Issue), Year, Page Number(s)</w:t>
    </w:r>
  </w:p>
  <w:p>
    <w:r>
      <w:rPr>
        <w:sz w:val="16"/>
        <w:szCs w:val="16"/>
      </w:rPr>
      <w:t xml:space="preserve">© 2026 Engineering Journals. Published by Engineering Journals.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_logo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2026-07-29T06:24:38.073Z</dcterms:created>
  <dcterms:modified xsi:type="dcterms:W3CDTF">2026-07-29T06:24:38.099Z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